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050"/>
  <w:body>
    <w:p w:rsidR="00EC418E" w:rsidRPr="00563368" w:rsidRDefault="00EC418E" w:rsidP="00EC418E">
      <w:pPr>
        <w:pStyle w:val="Titre1"/>
        <w:rPr>
          <w:rFonts w:hint="cs"/>
          <w:b/>
          <w:bCs/>
          <w:color w:val="FFFF00"/>
          <w:rtl/>
        </w:rPr>
      </w:pPr>
    </w:p>
    <w:p w:rsidR="00563368" w:rsidRPr="00563368" w:rsidRDefault="00563368" w:rsidP="00563368">
      <w:pPr>
        <w:rPr>
          <w:rFonts w:hint="cs"/>
          <w:color w:val="FFFF00"/>
          <w:rtl/>
          <w:lang w:bidi="ar-MA"/>
        </w:rPr>
      </w:pPr>
    </w:p>
    <w:p w:rsidR="00563368" w:rsidRPr="00563368" w:rsidRDefault="00563368" w:rsidP="00563368">
      <w:pPr>
        <w:rPr>
          <w:color w:val="FFFF00"/>
          <w:rtl/>
          <w:lang w:bidi="ar-MA"/>
        </w:rPr>
      </w:pPr>
    </w:p>
    <w:p w:rsidR="00EC418E" w:rsidRPr="00563368" w:rsidRDefault="00EC418E" w:rsidP="00EC418E">
      <w:pPr>
        <w:bidi/>
        <w:ind w:left="72" w:hanging="72"/>
        <w:jc w:val="both"/>
        <w:rPr>
          <w:color w:val="FFFF00"/>
          <w:sz w:val="32"/>
          <w:szCs w:val="32"/>
          <w:rtl/>
          <w:lang w:bidi="ar-MA"/>
        </w:rPr>
      </w:pPr>
      <w:r w:rsidRPr="00563368">
        <w:rPr>
          <w:rFonts w:hint="cs"/>
          <w:color w:val="FFFF00"/>
          <w:sz w:val="32"/>
          <w:szCs w:val="32"/>
          <w:rtl/>
          <w:lang w:bidi="ar-MA"/>
        </w:rPr>
        <w:t xml:space="preserve">      إن كان فعل الفلسفة ليس شيئا اكثر من النظر في الموجودات ،و اعتبارها من حيث دلالتها على الصانع ،اعني من جهة ماهي مصنوعات،فان الموجودات إنما تدل على الصانع بمعرفة صنعتها،وانه كلما كانت المعرفة بصنعتها أتم كانت المعرفة بالصانع أتم.</w:t>
      </w:r>
    </w:p>
    <w:p w:rsidR="00EC418E" w:rsidRPr="00563368" w:rsidRDefault="00EC418E" w:rsidP="00EC418E">
      <w:pPr>
        <w:bidi/>
        <w:jc w:val="both"/>
        <w:rPr>
          <w:color w:val="FFFF00"/>
          <w:sz w:val="32"/>
          <w:szCs w:val="32"/>
          <w:rtl/>
          <w:lang w:bidi="ar-MA"/>
        </w:rPr>
      </w:pPr>
      <w:r w:rsidRPr="00563368">
        <w:rPr>
          <w:rFonts w:hint="cs"/>
          <w:color w:val="FFFF00"/>
          <w:sz w:val="32"/>
          <w:szCs w:val="32"/>
          <w:rtl/>
          <w:lang w:bidi="ar-MA"/>
        </w:rPr>
        <w:t>- وكان الشرع قد ندب إلى اعتبار الموجودات وحث على ذلك،</w:t>
      </w:r>
    </w:p>
    <w:p w:rsidR="00EC418E" w:rsidRPr="00563368" w:rsidRDefault="00EC418E" w:rsidP="00EC418E">
      <w:pPr>
        <w:pStyle w:val="Corpsdetexte"/>
        <w:bidi/>
        <w:jc w:val="both"/>
        <w:rPr>
          <w:color w:val="FFFF00"/>
          <w:sz w:val="32"/>
          <w:szCs w:val="32"/>
          <w:rtl/>
        </w:rPr>
      </w:pPr>
      <w:r w:rsidRPr="00563368">
        <w:rPr>
          <w:rFonts w:hint="cs"/>
          <w:color w:val="FFFF00"/>
          <w:sz w:val="32"/>
          <w:szCs w:val="32"/>
          <w:rtl/>
        </w:rPr>
        <w:t>- فبين أن ما يدل على هذا الاسم:إما واجب بالشرع، و إما مندوب إليه.</w:t>
      </w:r>
    </w:p>
    <w:p w:rsidR="00EC418E" w:rsidRPr="00563368" w:rsidRDefault="00EC418E" w:rsidP="00EC418E">
      <w:pPr>
        <w:bidi/>
        <w:jc w:val="both"/>
        <w:rPr>
          <w:color w:val="FFFF00"/>
          <w:sz w:val="32"/>
          <w:szCs w:val="32"/>
          <w:rtl/>
          <w:lang w:bidi="ar-MA"/>
        </w:rPr>
      </w:pPr>
      <w:r w:rsidRPr="00563368">
        <w:rPr>
          <w:rFonts w:hint="cs"/>
          <w:color w:val="FFFF00"/>
          <w:sz w:val="32"/>
          <w:szCs w:val="32"/>
          <w:rtl/>
          <w:lang w:bidi="ar-MA"/>
        </w:rPr>
        <w:t>فإما أن الشرع دعا إلى اعتبار الموجودات بالعقل ،وتطلب معرفتها به،فذلك بين في غير ما أية من كتاب الله تبارك وتعالى :</w:t>
      </w:r>
    </w:p>
    <w:p w:rsidR="00EC418E" w:rsidRPr="00563368" w:rsidRDefault="00EC418E" w:rsidP="00EC418E">
      <w:pPr>
        <w:bidi/>
        <w:jc w:val="both"/>
        <w:rPr>
          <w:color w:val="FFFF00"/>
          <w:sz w:val="32"/>
          <w:szCs w:val="32"/>
          <w:rtl/>
          <w:lang w:bidi="ar-MA"/>
        </w:rPr>
      </w:pPr>
      <w:r w:rsidRPr="00563368">
        <w:rPr>
          <w:rFonts w:hint="cs"/>
          <w:color w:val="FFFF00"/>
          <w:sz w:val="32"/>
          <w:szCs w:val="32"/>
          <w:rtl/>
          <w:lang w:bidi="ar-MA"/>
        </w:rPr>
        <w:t>- مثل قوله:(فاعتبروا يا أولي الأبصار)،وهذا نص على وجوب استعمال القياس العقلي،أو العقلي الشرعي معا.</w:t>
      </w:r>
    </w:p>
    <w:p w:rsidR="00EC418E" w:rsidRPr="00563368" w:rsidRDefault="00EC418E" w:rsidP="00EC418E">
      <w:pPr>
        <w:bidi/>
        <w:jc w:val="both"/>
        <w:rPr>
          <w:color w:val="FFFF00"/>
          <w:sz w:val="32"/>
          <w:szCs w:val="32"/>
          <w:rtl/>
          <w:lang w:bidi="ar-MA"/>
        </w:rPr>
      </w:pPr>
      <w:r w:rsidRPr="00563368">
        <w:rPr>
          <w:rFonts w:hint="cs"/>
          <w:color w:val="FFFF00"/>
          <w:sz w:val="32"/>
          <w:szCs w:val="32"/>
          <w:rtl/>
          <w:lang w:bidi="ar-MA"/>
        </w:rPr>
        <w:t>- ومثل قوله تعالى:(أو لم ينظروا في ملكوت السماوات والأرض وما خلق الله من شيء)،وهذا نص على النظر في الموجودات...</w:t>
      </w:r>
    </w:p>
    <w:p w:rsidR="00EC418E" w:rsidRPr="00563368" w:rsidRDefault="00EC418E" w:rsidP="00EC418E">
      <w:pPr>
        <w:bidi/>
        <w:jc w:val="both"/>
        <w:rPr>
          <w:color w:val="FFFF00"/>
          <w:sz w:val="32"/>
          <w:szCs w:val="32"/>
          <w:rtl/>
          <w:lang w:bidi="ar-MA"/>
        </w:rPr>
      </w:pPr>
      <w:r w:rsidRPr="00563368">
        <w:rPr>
          <w:rFonts w:hint="cs"/>
          <w:color w:val="FFFF00"/>
          <w:sz w:val="32"/>
          <w:szCs w:val="32"/>
          <w:rtl/>
          <w:lang w:bidi="ar-MA"/>
        </w:rPr>
        <w:t>وإذا تقرر أن الشرع قد أوجب النظر بالعقل في الموجودات واعتبارها ،وكان الاعتبار ليس شيئا اكثر من استنباط المجهول من المعلوم ،واستخراجه منه وهذا هو القياس،فواجب أن نجعل نظرنا في الموجودات بالقياس ...</w:t>
      </w:r>
    </w:p>
    <w:p w:rsidR="00EC418E" w:rsidRPr="00563368" w:rsidRDefault="00EC418E" w:rsidP="00EC418E">
      <w:pPr>
        <w:bidi/>
        <w:jc w:val="both"/>
        <w:rPr>
          <w:color w:val="FFFF00"/>
          <w:sz w:val="36"/>
          <w:szCs w:val="36"/>
          <w:rtl/>
          <w:lang w:bidi="ar-MA"/>
        </w:rPr>
      </w:pPr>
      <w:r w:rsidRPr="00563368">
        <w:rPr>
          <w:rFonts w:hint="cs"/>
          <w:color w:val="FFFF00"/>
          <w:sz w:val="32"/>
          <w:szCs w:val="32"/>
          <w:rtl/>
          <w:lang w:bidi="ar-MA"/>
        </w:rPr>
        <w:t>وإذا كانت هذه الشريعة حقا وداعية إلى النظر المؤد</w:t>
      </w:r>
      <w:r w:rsidRPr="00563368">
        <w:rPr>
          <w:rFonts w:hint="eastAsia"/>
          <w:color w:val="FFFF00"/>
          <w:sz w:val="32"/>
          <w:szCs w:val="32"/>
          <w:rtl/>
          <w:lang w:bidi="ar-MA"/>
        </w:rPr>
        <w:t>ي</w:t>
      </w:r>
      <w:r w:rsidRPr="00563368">
        <w:rPr>
          <w:rFonts w:hint="cs"/>
          <w:color w:val="FFFF00"/>
          <w:sz w:val="32"/>
          <w:szCs w:val="32"/>
          <w:rtl/>
          <w:lang w:bidi="ar-MA"/>
        </w:rPr>
        <w:t xml:space="preserve"> إلى  معرفة الحق، فإنا معشر المسلمين نعلم على القطع انه لا يؤدي النظر البرهاني إلى مخالفة ما ورد به الشرع :فان الحق لا يضاد الحق بل يوافقه ويشهد له.</w:t>
      </w:r>
    </w:p>
    <w:p w:rsidR="00EC418E" w:rsidRPr="00563368" w:rsidRDefault="00EC418E" w:rsidP="00EC418E">
      <w:pPr>
        <w:bidi/>
        <w:jc w:val="both"/>
        <w:rPr>
          <w:b/>
          <w:bCs/>
          <w:color w:val="FFFF00"/>
          <w:lang w:bidi="ar-MA"/>
        </w:rPr>
      </w:pPr>
      <w:r w:rsidRPr="00563368">
        <w:rPr>
          <w:rFonts w:hint="cs"/>
          <w:b/>
          <w:bCs/>
          <w:color w:val="FFFF00"/>
          <w:rtl/>
          <w:lang w:bidi="ar-MA"/>
        </w:rPr>
        <w:t>ابن رشد ، فصل المقال في تقرير ما بين الشريعة و الحكمة من اتصال ،مركز دراسات الوحدة العربية، سلسلة الترا</w:t>
      </w:r>
      <w:r w:rsidRPr="00563368">
        <w:rPr>
          <w:rFonts w:hint="eastAsia"/>
          <w:b/>
          <w:bCs/>
          <w:color w:val="FFFF00"/>
          <w:rtl/>
          <w:lang w:bidi="ar-MA"/>
        </w:rPr>
        <w:t>ث</w:t>
      </w:r>
      <w:r w:rsidRPr="00563368">
        <w:rPr>
          <w:rFonts w:hint="cs"/>
          <w:b/>
          <w:bCs/>
          <w:color w:val="FFFF00"/>
          <w:rtl/>
          <w:lang w:bidi="ar-MA"/>
        </w:rPr>
        <w:t xml:space="preserve"> الفلسفي العربي،مؤلفات ابن رشد،الطبعة 3 .بيروت 2002 ص85-96</w:t>
      </w:r>
    </w:p>
    <w:p w:rsidR="00EC418E" w:rsidRPr="00563368" w:rsidRDefault="00EC418E" w:rsidP="00EC418E">
      <w:pPr>
        <w:jc w:val="both"/>
        <w:rPr>
          <w:b/>
          <w:bCs/>
          <w:color w:val="FFFF00"/>
          <w:lang w:bidi="ar-MA"/>
        </w:rPr>
      </w:pPr>
    </w:p>
    <w:p w:rsidR="00324E5B" w:rsidRPr="00563368" w:rsidRDefault="00324E5B">
      <w:pPr>
        <w:rPr>
          <w:color w:val="FFFF00"/>
        </w:rPr>
      </w:pPr>
    </w:p>
    <w:sectPr w:rsidR="00324E5B" w:rsidRPr="00563368" w:rsidSect="00324E5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FD8" w:rsidRDefault="005F5FD8" w:rsidP="00563368">
      <w:pPr>
        <w:spacing w:after="0" w:line="240" w:lineRule="auto"/>
      </w:pPr>
      <w:r>
        <w:separator/>
      </w:r>
    </w:p>
  </w:endnote>
  <w:endnote w:type="continuationSeparator" w:id="0">
    <w:p w:rsidR="005F5FD8" w:rsidRDefault="005F5FD8" w:rsidP="005633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us">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68" w:rsidRDefault="0056336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68" w:rsidRDefault="0056336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68" w:rsidRDefault="0056336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FD8" w:rsidRDefault="005F5FD8" w:rsidP="00563368">
      <w:pPr>
        <w:spacing w:after="0" w:line="240" w:lineRule="auto"/>
      </w:pPr>
      <w:r>
        <w:separator/>
      </w:r>
    </w:p>
  </w:footnote>
  <w:footnote w:type="continuationSeparator" w:id="0">
    <w:p w:rsidR="005F5FD8" w:rsidRDefault="005F5FD8" w:rsidP="005633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68" w:rsidRDefault="0056336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446" o:spid="_x0000_s3074" type="#_x0000_t136" style="position:absolute;margin-left:0;margin-top:0;width:519.55pt;height:119.9pt;rotation:315;z-index:-251654144;mso-position-horizontal:center;mso-position-horizontal-relative:margin;mso-position-vertical:center;mso-position-vertical-relative:margin" o:allowincell="f" fillcolor="white [3212]" stroked="f">
          <v:fill opacity=".5"/>
          <v:textpath style="font-family:&quot;Calibri&quot;;font-size:1pt" string="tafalsouf.c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68" w:rsidRDefault="0056336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447" o:spid="_x0000_s3075" type="#_x0000_t136" style="position:absolute;margin-left:0;margin-top:0;width:519.55pt;height:119.9pt;rotation:315;z-index:-251652096;mso-position-horizontal:center;mso-position-horizontal-relative:margin;mso-position-vertical:center;mso-position-vertical-relative:margin" o:allowincell="f" fillcolor="white [3212]" stroked="f">
          <v:fill opacity=".5"/>
          <v:textpath style="font-family:&quot;Calibri&quot;;font-size:1pt" string="tafalsouf.com"/>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68" w:rsidRDefault="0056336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445" o:spid="_x0000_s3073" type="#_x0000_t136" style="position:absolute;margin-left:0;margin-top:0;width:519.55pt;height:119.9pt;rotation:315;z-index:-251656192;mso-position-horizontal:center;mso-position-horizontal-relative:margin;mso-position-vertical:center;mso-position-vertical-relative:margin" o:allowincell="f" fillcolor="white [3212]" stroked="f">
          <v:fill opacity=".5"/>
          <v:textpath style="font-family:&quot;Calibri&quot;;font-size:1pt" string="tafalsouf.co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defaultTabStop w:val="708"/>
  <w:hyphenationZone w:val="425"/>
  <w:characterSpacingControl w:val="doNotCompress"/>
  <w:savePreviewPicture/>
  <w:hdrShapeDefaults>
    <o:shapedefaults v:ext="edit" spidmax="4098">
      <o:colormenu v:ext="edit" fillcolor="#00b050"/>
    </o:shapedefaults>
    <o:shapelayout v:ext="edit">
      <o:idmap v:ext="edit" data="3"/>
    </o:shapelayout>
  </w:hdrShapeDefaults>
  <w:footnotePr>
    <w:footnote w:id="-1"/>
    <w:footnote w:id="0"/>
  </w:footnotePr>
  <w:endnotePr>
    <w:endnote w:id="-1"/>
    <w:endnote w:id="0"/>
  </w:endnotePr>
  <w:compat/>
  <w:rsids>
    <w:rsidRoot w:val="00EC418E"/>
    <w:rsid w:val="002B358A"/>
    <w:rsid w:val="00324E5B"/>
    <w:rsid w:val="00563368"/>
    <w:rsid w:val="005F5FD8"/>
    <w:rsid w:val="006A0361"/>
    <w:rsid w:val="00D940AB"/>
    <w:rsid w:val="00EC418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18E"/>
    <w:rPr>
      <w:rFonts w:ascii="Calibri" w:eastAsia="Times New Roman" w:hAnsi="Calibri" w:cs="Arial"/>
      <w:lang w:eastAsia="fr-FR"/>
    </w:rPr>
  </w:style>
  <w:style w:type="paragraph" w:styleId="Titre1">
    <w:name w:val="heading 1"/>
    <w:basedOn w:val="Normal"/>
    <w:next w:val="Normal"/>
    <w:link w:val="Titre1Car"/>
    <w:qFormat/>
    <w:rsid w:val="00EC418E"/>
    <w:pPr>
      <w:keepNext/>
      <w:bidi/>
      <w:spacing w:after="0" w:line="240" w:lineRule="auto"/>
      <w:jc w:val="both"/>
      <w:outlineLvl w:val="0"/>
    </w:pPr>
    <w:rPr>
      <w:rFonts w:ascii="Times New Roman" w:eastAsia="SimSun" w:hAnsi="Times New Roman" w:cs="Andalus"/>
      <w:color w:val="000000"/>
      <w:sz w:val="32"/>
      <w:szCs w:val="32"/>
      <w:lang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C418E"/>
    <w:rPr>
      <w:rFonts w:ascii="Times New Roman" w:eastAsia="SimSun" w:hAnsi="Times New Roman" w:cs="Andalus"/>
      <w:color w:val="000000"/>
      <w:sz w:val="32"/>
      <w:szCs w:val="32"/>
      <w:lang w:eastAsia="fr-FR" w:bidi="ar-MA"/>
    </w:rPr>
  </w:style>
  <w:style w:type="paragraph" w:styleId="Corpsdetexte">
    <w:name w:val="Body Text"/>
    <w:basedOn w:val="Normal"/>
    <w:link w:val="CorpsdetexteCar"/>
    <w:rsid w:val="00EC418E"/>
    <w:pPr>
      <w:spacing w:after="0" w:line="240" w:lineRule="auto"/>
      <w:jc w:val="right"/>
    </w:pPr>
    <w:rPr>
      <w:rFonts w:ascii="Times New Roman" w:hAnsi="Times New Roman" w:cs="Times New Roman"/>
      <w:sz w:val="44"/>
      <w:szCs w:val="44"/>
      <w:lang w:bidi="ar-MA"/>
    </w:rPr>
  </w:style>
  <w:style w:type="character" w:customStyle="1" w:styleId="CorpsdetexteCar">
    <w:name w:val="Corps de texte Car"/>
    <w:basedOn w:val="Policepardfaut"/>
    <w:link w:val="Corpsdetexte"/>
    <w:rsid w:val="00EC418E"/>
    <w:rPr>
      <w:rFonts w:ascii="Times New Roman" w:eastAsia="Times New Roman" w:hAnsi="Times New Roman" w:cs="Times New Roman"/>
      <w:sz w:val="44"/>
      <w:szCs w:val="44"/>
      <w:lang w:eastAsia="fr-FR" w:bidi="ar-MA"/>
    </w:rPr>
  </w:style>
  <w:style w:type="paragraph" w:styleId="En-tte">
    <w:name w:val="header"/>
    <w:basedOn w:val="Normal"/>
    <w:link w:val="En-tteCar"/>
    <w:uiPriority w:val="99"/>
    <w:semiHidden/>
    <w:unhideWhenUsed/>
    <w:rsid w:val="0056336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63368"/>
    <w:rPr>
      <w:rFonts w:ascii="Calibri" w:eastAsia="Times New Roman" w:hAnsi="Calibri" w:cs="Arial"/>
      <w:lang w:eastAsia="fr-FR"/>
    </w:rPr>
  </w:style>
  <w:style w:type="paragraph" w:styleId="Pieddepage">
    <w:name w:val="footer"/>
    <w:basedOn w:val="Normal"/>
    <w:link w:val="PieddepageCar"/>
    <w:uiPriority w:val="99"/>
    <w:semiHidden/>
    <w:unhideWhenUsed/>
    <w:rsid w:val="0056336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63368"/>
    <w:rPr>
      <w:rFonts w:ascii="Calibri" w:eastAsia="Times New Roman" w:hAnsi="Calibri" w:cs="Arial"/>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1052</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2</cp:revision>
  <dcterms:created xsi:type="dcterms:W3CDTF">2013-04-28T08:32:00Z</dcterms:created>
  <dcterms:modified xsi:type="dcterms:W3CDTF">2013-04-28T15:00:00Z</dcterms:modified>
</cp:coreProperties>
</file>